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</w:t>
      </w: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Правило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Бейльштейна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Если оба заместителя в ароматическом кольце принадлежат к одному и тому же типу, то преобладающее направление замещения определяется тем из них, влияние которого сильнее (1866). </w:t>
      </w:r>
    </w:p>
    <w:p w:rsidR="001E4E36" w:rsidRPr="005F7356" w:rsidRDefault="001E4E36" w:rsidP="005F73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Проба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Бейльштейна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Открытие галогенов в органических соединениях путем прокаливания на окисленной медной проволоке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1872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). Вещество в смеси с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CuO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наносят на медную (или платиновую) проволоку и вносят в пламя; образующиеся при этом летучие галогениды меди окрашивают пламя в зеленый или голубовато-зеленый цвет.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Бейльштейн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Федор Федорович (Фридрих Конрад) 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(1838–1906), академик (Россия). Установил правило хлорирования ароматических соединений: 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холоду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в кольцо, при нагревании – в боковую цепь (правило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Бейльштейна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1866 г.). Инициатор и составитель многотомного справочника органических соединений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«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Handbuch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der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organische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Chemie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»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), издаваемого с 1880 г. по настоящее время. </w:t>
      </w:r>
    </w:p>
    <w:p w:rsidR="001E4E36" w:rsidRPr="005F7356" w:rsidRDefault="001E4E36" w:rsidP="005F7356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Бородина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Разложение карбамида: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810000" cy="542925"/>
            <wp:effectExtent l="19050" t="0" r="0" b="0"/>
            <wp:docPr id="1" name="Рисунок 1" descr="http://him.1september.ru/2000/38/no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0/38/no38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Вагнера (окисление по Вагнеру,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перманганатная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проба)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Окисление органических соединений, содержащих двойную связь, действием 1–3%-го раствора перманганата калия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1887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) в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цис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a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-гликоли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щелочной среде (считается положительной, если раствор перманганата быстро обесцвечивается в кислой среде или буреет в щелочной и нейтральной):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91050" cy="619125"/>
            <wp:effectExtent l="0" t="0" r="0" b="0"/>
            <wp:docPr id="2" name="Рисунок 2" descr="http://him.1september.ru/2000/38/no3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0/38/no38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Вёлера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Взаимодействие карбида кальция с водой (1862). Практическое значение реакция приобрела после того, как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А.Муассан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Т.Вильсон разработали способ дешевого получения карбида кальция в электропечи в результате сплавления кокса и извести (1892).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667000" cy="266700"/>
            <wp:effectExtent l="0" t="0" r="0" b="0"/>
            <wp:docPr id="3" name="Рисунок 3" descr="http://him.1september.ru/2000/38/no3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0/38/no38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Вильямсона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(метод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Вильямсона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простых эфиров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алкилгалогенида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алкоголята натрия (или калия):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24175" cy="542925"/>
            <wp:effectExtent l="0" t="0" r="9525" b="0"/>
            <wp:docPr id="4" name="Рисунок 4" descr="http://him.1september.ru/2000/38/no3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0/38/no38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Вюрца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Вюртца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Синтез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действием металлического натрия в инертном растворителе на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алкилгалогениды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(1855):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886075" cy="276225"/>
            <wp:effectExtent l="0" t="0" r="0" b="0"/>
            <wp:docPr id="5" name="Рисунок 5" descr="http://him.1september.ru/2000/38/no38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0/38/no38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общем виде: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171700" cy="209550"/>
            <wp:effectExtent l="19050" t="0" r="0" b="0"/>
            <wp:docPr id="6" name="Рисунок 6" descr="http://him.1september.ru/2000/38/no38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0/38/no38_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Вюрца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Фиттига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Вюртца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Фиттига</w:t>
      </w:r>
      <w:proofErr w:type="spellEnd"/>
      <w:proofErr w:type="gram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)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алкилбензолов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из смеси алифатических и ароматических галогенидов действием металлического натрия в инертном растворителе (1864):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029200" cy="361950"/>
            <wp:effectExtent l="0" t="0" r="0" b="0"/>
            <wp:docPr id="7" name="Рисунок 7" descr="http://him.1september.ru/2000/38/no3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.1september.ru/2000/38/no38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Правила ориентации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Голлемана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1.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Ориентанты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(заместители) первого рода (CH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3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C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2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5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галогены, аминогруппа, гидроксил) повышают реакционную способность ароматического ядра и направляют реагенты в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орт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параположения.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2.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Ориентанты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(заместители) второго рода (нитр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о-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сульфогруппы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карбоксильная и карбонильная группы) уменьшают реакционную способность ароматического ядра и направляют реагенты в метаположение (1895).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(В настоящее время эти эффекты объясняются на основе электронных представлений: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мезомерные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индукционные эффекты, 1920 г.). </w:t>
      </w:r>
    </w:p>
    <w:p w:rsidR="001E4E36" w:rsidRPr="005F7356" w:rsidRDefault="001E4E36" w:rsidP="005F735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Гофмана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алифатических аминов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алкилгалогенидов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2771775" cy="685800"/>
            <wp:effectExtent l="19050" t="0" r="0" b="0"/>
            <wp:docPr id="9" name="Рисунок 9" descr="http://him.1september.ru/2000/38/no38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0/38/no38_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и так далее до образования третичного амина (CH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3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3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N.</w:t>
      </w:r>
    </w:p>
    <w:p w:rsidR="001E4E36" w:rsidRPr="005F7356" w:rsidRDefault="001E4E36" w:rsidP="005F735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Реактив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Гриньяра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Синтез органических веществ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алкилгалогенидов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магния в эфире. Реакция открыта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П.Барбье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1899 г. и подробно изучена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В.Гриньяром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1900 г.: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1304925" cy="200025"/>
            <wp:effectExtent l="19050" t="0" r="9525" b="0"/>
            <wp:docPr id="10" name="Рисунок 10" descr="http://him.1september.ru/2000/38/no38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.1september.ru/2000/38/no38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Реактив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Гриньяра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RMgX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используется для присоединения по кратным связям </w:t>
      </w: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1524000" cy="200025"/>
            <wp:effectExtent l="0" t="0" r="0" b="0"/>
            <wp:docPr id="11" name="Рисунок 11" descr="http://him.1september.ru/2000/38/no38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0/38/no38_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009900" cy="561975"/>
            <wp:effectExtent l="0" t="0" r="0" b="0"/>
            <wp:docPr id="12" name="Рисунок 12" descr="http://him.1september.ru/2000/38/no38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00/38/no38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Густавсона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циклоалканов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дигалогенпроизводных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1887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).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000375" cy="619125"/>
            <wp:effectExtent l="19050" t="0" r="0" b="0"/>
            <wp:docPr id="13" name="Рисунок 13" descr="http://him.1september.ru/2000/38/no38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.1september.ru/2000/38/no38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Правило Зайцева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Отщепление галогеноводородных кислот от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алкилгалогенидов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или воды от спиртов преимущественно происходит так, что с галогеном или гидроксилом уходит водород от наименее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гидрогенизованного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соседнего атома углерода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1875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48175" cy="857250"/>
            <wp:effectExtent l="19050" t="0" r="9525" b="0"/>
            <wp:docPr id="14" name="Рисунок 14" descr="http://him.1september.ru/2000/38/no38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.1september.ru/2000/38/no38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gram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Зелинского–Казанского</w:t>
      </w:r>
      <w:proofErr w:type="gram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(метод Зелинского–Казанского)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Тримеризация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ацетилена (полимеризация ацетилена) на активированном угле при нагревании 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(1924)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1790700" cy="638175"/>
            <wp:effectExtent l="19050" t="0" r="0" b="0"/>
            <wp:docPr id="15" name="Рисунок 15" descr="http://him.1september.ru/2000/38/no38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m.1september.ru/2000/38/no38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Зелинского (необратимый катализ, катализ Зелинского)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Каталитическое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диспропорционирование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циклогексадиена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циклогексена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(1911):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638425" cy="1362075"/>
            <wp:effectExtent l="0" t="0" r="0" b="0"/>
            <wp:docPr id="16" name="Рисунок 16" descr="http://him.1september.ru/2000/38/no38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im.1september.ru/2000/38/no38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Зинина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Восстановление ароматических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нитросоединений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1842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)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181225" cy="400050"/>
            <wp:effectExtent l="19050" t="0" r="9525" b="0"/>
            <wp:docPr id="17" name="Рисунок 17" descr="http://him.1september.ru/2000/38/no38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im.1september.ru/2000/38/no38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Канниццаро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Окислительно-восстановительное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диспропорционирование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двух молекул ароматического альдегида в щелочной среде, приводящее к образованию спирта и кислоты (1853):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029075" cy="771525"/>
            <wp:effectExtent l="19050" t="0" r="0" b="0"/>
            <wp:docPr id="18" name="Рисунок 18" descr="http://him.1september.ru/2000/38/no38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im.1september.ru/2000/38/no38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lastRenderedPageBreak/>
        <w:t>Реакция Кирхгофа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Получение глюкозы гидролизом крахмала при его нагревании с катализатором – разбавленной серной кислотой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1811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676525" cy="323850"/>
            <wp:effectExtent l="19050" t="0" r="9525" b="0"/>
            <wp:docPr id="19" name="Рисунок 19" descr="http://him.1september.ru/2000/38/no38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im.1september.ru/2000/38/no38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Клемменсена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(восстановление по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Клемменсену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Восстановление альдегидов и кетонов в гомологи бензола водородом в момент его выделения (восстановление карбонильной группы 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до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метиленовой) (1913):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248150" cy="819150"/>
            <wp:effectExtent l="19050" t="0" r="0" b="0"/>
            <wp:docPr id="20" name="Рисунок 20" descr="http://him.1september.ru/2000/38/no38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im.1september.ru/2000/38/no38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Кольбе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Шмитта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ароматических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оксикислот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карбоксилированием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фенолятов щелочных металлов (1860):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810000" cy="704850"/>
            <wp:effectExtent l="19050" t="0" r="0" b="0"/>
            <wp:docPr id="21" name="Рисунок 21" descr="http://him.1september.ru/2000/38/no38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im.1september.ru/2000/38/no38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Кольбе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(электрохимическая)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 четным числом атомов углерода электролизом растворов солей щелочных металлов и карбоновых кислот с неразветвленной углеродной цепью (1849):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286250" cy="438150"/>
            <wp:effectExtent l="0" t="0" r="0" b="0"/>
            <wp:docPr id="22" name="Рисунок 22" descr="http://him.1september.ru/2000/38/no38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im.1september.ru/2000/38/no38_2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Коновалова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нитроалканов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1888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00550" cy="342900"/>
            <wp:effectExtent l="19050" t="0" r="0" b="0"/>
            <wp:docPr id="23" name="Рисунок 23" descr="http://him.1september.ru/2000/38/no38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im.1september.ru/2000/38/no38_2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Кучерова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(гидратация по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Кучерову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Каталитическая гидратация ацетиленовых углеводородов с образованием карбонилсодержащих соединений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1881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333750" cy="657225"/>
            <wp:effectExtent l="19050" t="0" r="0" b="0"/>
            <wp:docPr id="24" name="Рисунок 24" descr="http://him.1september.ru/2000/38/no38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im.1september.ru/2000/38/no38_2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Лебедева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Получение бутадиена пиролизом этанола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1926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371975" cy="361950"/>
            <wp:effectExtent l="19050" t="0" r="9525" b="0"/>
            <wp:docPr id="25" name="Рисунок 25" descr="http://him.1september.ru/2000/38/no38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im.1september.ru/2000/38/no38_2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Львова–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Шешукова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Хлорирование олефинов в a-положение к двойной связи, сопровождающееся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аллильным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сдвигом двойной связи (1883):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715000" cy="609600"/>
            <wp:effectExtent l="19050" t="0" r="0" b="0"/>
            <wp:docPr id="26" name="Рисунок 26" descr="http://him.1september.ru/2000/38/no38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im.1september.ru/2000/38/no38_2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Правило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Марковникова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случае присоединения водородсодержащих соединений (протонных кислот или воды) к несимметричному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алкену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атом водорода преимущественно присоединяется к наиболее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гидрогенизованному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атому углерода, стоящему при двойной связи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1869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  <w:proofErr w:type="gramEnd"/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857500" cy="952500"/>
            <wp:effectExtent l="19050" t="0" r="0" b="0"/>
            <wp:docPr id="27" name="Рисунок 27" descr="http://him.1september.ru/2000/38/no38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im.1september.ru/2000/38/no38_2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Настюкова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формалитовая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реакция)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Взаимодействие ароматических углеводородов с формальдегидом (определение ароматических углеводородов) в присутствии концентрированной серной кислоты (1904):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715000" cy="571500"/>
            <wp:effectExtent l="0" t="0" r="0" b="0"/>
            <wp:docPr id="28" name="Рисунок 28" descr="http://him.1september.ru/2000/38/no38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im.1september.ru/2000/38/no38_2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Образование красно-коричневой смолы подтверждает наличие бензола и его гомологов. Реакции мешает присутствие непредельных циклических соединений. </w:t>
      </w:r>
    </w:p>
    <w:p w:rsidR="001E4E36" w:rsidRPr="005F7356" w:rsidRDefault="001E4E36" w:rsidP="005F73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Правило Несмеянова–Борисова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Электрофильные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радикальные замещения у углеродного атома, связанного двойной </w:t>
      </w:r>
      <w:proofErr w:type="spellStart"/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углерод-углеродной</w:t>
      </w:r>
      <w:proofErr w:type="spellEnd"/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связью, происходят с сохранением геометрической конфигурации молекулы вещества.</w:t>
      </w:r>
    </w:p>
    <w:p w:rsidR="001E4E36" w:rsidRPr="005F7356" w:rsidRDefault="001E4E36" w:rsidP="005F735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Раймера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Тимана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ароматических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о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-оксиальдегидов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взаимодействием фенола с хлороформом в растворе щелочи. Реакция приводит к введению альдегидной группы в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бензольное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кольцо (замещение обычно происходит в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ортоположение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000500" cy="1895475"/>
            <wp:effectExtent l="0" t="0" r="0" b="0"/>
            <wp:docPr id="29" name="Рисунок 29" descr="http://him.1september.ru/2000/38/no38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im.1september.ru/2000/38/no38_3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Розенмунда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ароматических альдегидов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хлорангидридов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кислот в среде бензола, толуола и других ароматических углеводородов: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857500" cy="285750"/>
            <wp:effectExtent l="19050" t="0" r="0" b="0"/>
            <wp:docPr id="30" name="Рисунок 30" descr="http://him.1september.ru/2000/38/no38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im.1september.ru/2000/38/no38_3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Сабатье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Сандерана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Жидкофазное гидрирование этилена до этана в присутствии мелкораздробленного никеля как катализатора (1899):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638425" cy="323850"/>
            <wp:effectExtent l="19050" t="0" r="9525" b="0"/>
            <wp:docPr id="31" name="Рисунок 31" descr="http://him.1september.ru/2000/38/no38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im.1september.ru/2000/38/no38_3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Савича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дигалогенпроизводных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(1861):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543300" cy="238125"/>
            <wp:effectExtent l="19050" t="0" r="0" b="0"/>
            <wp:docPr id="32" name="Рисунок 32" descr="http://him.1september.ru/2000/38/no38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m.1september.ru/2000/38/no38_3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Проба Селиванова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Качественное открытие фруктозы (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1887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 (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кетозы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при нагревании с резорцином и соляной кислотой дают вишнево-красное окрашивание;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альдозы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этих же условиях взаимодействуют медленнее и дают бледно-розовую окраску):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72000" cy="533400"/>
            <wp:effectExtent l="0" t="0" r="0" b="0"/>
            <wp:docPr id="33" name="Рисунок 33" descr="http://him.1september.ru/2000/38/no38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m.1september.ru/2000/38/no38_3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(Можно использовать раствор, состоящий из 0,05 г резорцина в 50 мл воды и нескольких капель концентрированной соляной кислоты плотностью 1,19 г/мл.)</w:t>
      </w:r>
    </w:p>
    <w:p w:rsidR="001E4E36" w:rsidRPr="005F7356" w:rsidRDefault="001E4E36" w:rsidP="005F735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Тищенко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Диспропорционирование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альдегида – получение сложного эфира из альдегида – в присутствии алкоголята алюминия (1906):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81325" cy="638175"/>
            <wp:effectExtent l="19050" t="0" r="9525" b="0"/>
            <wp:docPr id="34" name="Рисунок 34" descr="http://him.1september.ru/2000/38/no38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im.1september.ru/2000/38/no38_3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Проба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Толленса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(реакция «серебряного зеркала»)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Взаимодействие формальдегида с аммиачным раствором оксида серебра (реактив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Толленса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3790950" cy="609600"/>
            <wp:effectExtent l="19050" t="0" r="0" b="0"/>
            <wp:docPr id="35" name="Рисунок 35" descr="http://him.1september.ru/2000/38/no38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im.1september.ru/2000/38/no38_3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Ульмана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высших ароматических гомологов из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арилгалогенидов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действием порошкообразной меди: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1533525" cy="400050"/>
            <wp:effectExtent l="19050" t="0" r="0" b="0"/>
            <wp:docPr id="36" name="Рисунок 36" descr="http://him.1september.ru/2000/38/no38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im.1september.ru/2000/38/no38_3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Фаворского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Конденсация карбонильных соединений с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алкинами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 образованием ацетиленовых спиртов: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095625" cy="809625"/>
            <wp:effectExtent l="19050" t="0" r="0" b="0"/>
            <wp:docPr id="37" name="Рисунок 37" descr="http://him.1september.ru/2000/38/no38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im.1september.ru/2000/38/no38_3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Фаворский Алексей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Евграфович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(1860–1945), академик (Россия). Один из основателей химии ацетиленовых соединений. Открыл (1887) изомеризацию ацетиленовых углеводородов под влиянием спиртового раствора щелочей (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ацетилен-алленовая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перегруппировка), которая стала общим методом синтеза ацетиленовых и диеновых углеводородов. Сформулировал закономерности протекания этих процессов (правило Фаворского). Обнаружил изомерию нового вида – 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-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галогенкетонов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карбоновые кислоты, положившую начало синтезам кислот акрилового ряда. Известно несколько реакций, носящих его фамилию. </w:t>
      </w:r>
    </w:p>
    <w:p w:rsidR="001E4E36" w:rsidRPr="005F7356" w:rsidRDefault="001E4E36" w:rsidP="005F735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Синтез Фишера–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Тропша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Получение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алканов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при каталитическом гидрировании (взаимодействие с водородом)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монооксида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углерода под давлением (1923).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181350" cy="304800"/>
            <wp:effectExtent l="0" t="0" r="0" b="0"/>
            <wp:docPr id="38" name="Рисунок 38" descr="http://him.1september.ru/2000/38/no38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im.1september.ru/2000/38/no38_3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Фокина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Гидрогенизация жиров (1902):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724275" cy="1981200"/>
            <wp:effectExtent l="19050" t="0" r="0" b="0"/>
            <wp:docPr id="39" name="Рисунок 39" descr="http://him.1september.ru/2000/38/no38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im.1september.ru/2000/38/no38_4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Фокин Сергей Алексеевич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(1865–1917), химик-органик и технолог (Россия). Основное направление исследований – каталитическое гидрирование непредельных органических соединений, особенно жиров. Впервые установил (1906), что платиновая чернь является хорошим катализатором гидрогенизации этиленовой связи: реакция протекает быстро при комнатной температуре. Разработал (1908) метод определения «водородного числа» непредельных соединений, в частности жиров, заложив основу для изучения кинетики каталитического гидрирования. Изучал (с 1902 г.) гидрогенизацию жиров в присутствии никелевого катализатора. </w:t>
      </w:r>
    </w:p>
    <w:p w:rsidR="001E4E36" w:rsidRPr="005F7356" w:rsidRDefault="001E4E36" w:rsidP="005F735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Реакция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Фриделя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Крафтса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Алкилирование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или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ацилирование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ароматических соединений соответственно алки</w:t>
      </w:r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л-</w:t>
      </w:r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или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ацилгалогенидами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(получение гомологов бензола) в присутствии безводного катализатора (AlCl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3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BF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3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ZnCl</w:t>
      </w:r>
      <w:r w:rsidRPr="005F735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2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др.) (1877):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771775" cy="1181100"/>
            <wp:effectExtent l="0" t="0" r="0" b="0"/>
            <wp:docPr id="40" name="Рисунок 40" descr="http://him.1september.ru/2000/38/no38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im.1september.ru/2000/38/no38_4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Крекинг по Шухову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Высокотемпературная переработка нефтяного сырья для получения продуктов меньшей молекулярной массы – расщепление углеводородов нефти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(1891).</w:t>
      </w:r>
    </w:p>
    <w:p w:rsidR="001E4E36" w:rsidRPr="005F7356" w:rsidRDefault="001E4E36" w:rsidP="005F735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Правило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Эльтекова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 xml:space="preserve"> (перегруппировка </w:t>
      </w:r>
      <w:proofErr w:type="spellStart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Эльтекова</w:t>
      </w:r>
      <w:proofErr w:type="spellEnd"/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)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Соединения, в которых гидроксильная группа находится при углеродном атоме, образующем </w:t>
      </w:r>
      <w:proofErr w:type="spellStart"/>
      <w:proofErr w:type="gram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углерод-углеродную</w:t>
      </w:r>
      <w:proofErr w:type="spellEnd"/>
      <w:proofErr w:type="gram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кратную связь (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енолы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), неустойчивы и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изомеризуются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соответствующие карбонильные соединения – альдегиды или кетоны (1877):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619375" cy="762000"/>
            <wp:effectExtent l="19050" t="0" r="0" b="0"/>
            <wp:docPr id="41" name="Рисунок 41" descr="http://him.1september.ru/2000/38/no38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him.1september.ru/2000/38/no38_4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Реакция Юрьева</w:t>
      </w: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Взаимные превращения 5-членных гетероциклических соединений, содержащих один </w:t>
      </w:r>
      <w:proofErr w:type="spellStart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гетероатом</w:t>
      </w:r>
      <w:proofErr w:type="spellEnd"/>
      <w:r w:rsidRPr="005F73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(1936).</w:t>
      </w:r>
      <w:r w:rsidRPr="005F735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048000" cy="1981200"/>
            <wp:effectExtent l="19050" t="0" r="0" b="0"/>
            <wp:docPr id="42" name="Рисунок 42" descr="http://him.1september.ru/2000/38/no38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him.1september.ru/2000/38/no38_4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6" w:rsidRPr="005F7356" w:rsidRDefault="001E4E36" w:rsidP="005F7356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Юрьев Юрий Константинович (1896–1965), профессор (Россия). Основные работы посвящены химии гетероциклических соединений. Установил способность любых 5-членных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гетероциклов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обменивать </w:t>
      </w:r>
      <w:proofErr w:type="gram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свой</w:t>
      </w:r>
      <w:proofErr w:type="gram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гетероатом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(N, O, S,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Se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,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Si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) путем взаимного обмена в ряду: NR &gt; O &gt; S &gt; </w:t>
      </w:r>
      <w:proofErr w:type="spellStart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Se</w:t>
      </w:r>
      <w:proofErr w:type="spellEnd"/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&gt; SiR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ru-RU" w:eastAsia="ru-RU" w:bidi="ar-SA"/>
        </w:rPr>
        <w:t>2</w:t>
      </w:r>
      <w:r w:rsidRPr="005F735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(1940–1946).</w:t>
      </w:r>
    </w:p>
    <w:p w:rsidR="00647A18" w:rsidRPr="005F7356" w:rsidRDefault="00647A18" w:rsidP="005F735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47A18" w:rsidRPr="005F7356" w:rsidSect="0064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44"/>
    <w:multiLevelType w:val="multilevel"/>
    <w:tmpl w:val="799E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236"/>
    <w:multiLevelType w:val="multilevel"/>
    <w:tmpl w:val="9DFC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50DC"/>
    <w:multiLevelType w:val="multilevel"/>
    <w:tmpl w:val="937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0A37"/>
    <w:multiLevelType w:val="multilevel"/>
    <w:tmpl w:val="189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96C6D"/>
    <w:multiLevelType w:val="multilevel"/>
    <w:tmpl w:val="B50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F1BF2"/>
    <w:multiLevelType w:val="multilevel"/>
    <w:tmpl w:val="B6E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0799"/>
    <w:multiLevelType w:val="multilevel"/>
    <w:tmpl w:val="628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64693"/>
    <w:multiLevelType w:val="multilevel"/>
    <w:tmpl w:val="7E2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56821"/>
    <w:multiLevelType w:val="multilevel"/>
    <w:tmpl w:val="F19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63F72"/>
    <w:multiLevelType w:val="multilevel"/>
    <w:tmpl w:val="649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705BC"/>
    <w:multiLevelType w:val="multilevel"/>
    <w:tmpl w:val="505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15D86"/>
    <w:multiLevelType w:val="multilevel"/>
    <w:tmpl w:val="58A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A786B"/>
    <w:multiLevelType w:val="multilevel"/>
    <w:tmpl w:val="F35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37F86"/>
    <w:multiLevelType w:val="multilevel"/>
    <w:tmpl w:val="370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B4455"/>
    <w:multiLevelType w:val="multilevel"/>
    <w:tmpl w:val="6C1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806FA"/>
    <w:multiLevelType w:val="multilevel"/>
    <w:tmpl w:val="C3B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460C3"/>
    <w:multiLevelType w:val="multilevel"/>
    <w:tmpl w:val="A1C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04ADB"/>
    <w:multiLevelType w:val="multilevel"/>
    <w:tmpl w:val="DC6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CB3D1C"/>
    <w:multiLevelType w:val="multilevel"/>
    <w:tmpl w:val="41B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DE3"/>
    <w:multiLevelType w:val="multilevel"/>
    <w:tmpl w:val="C412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44470"/>
    <w:multiLevelType w:val="multilevel"/>
    <w:tmpl w:val="58A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F222A"/>
    <w:multiLevelType w:val="multilevel"/>
    <w:tmpl w:val="DA4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816984"/>
    <w:multiLevelType w:val="multilevel"/>
    <w:tmpl w:val="7BB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9C3BBA"/>
    <w:multiLevelType w:val="multilevel"/>
    <w:tmpl w:val="3F1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157D1"/>
    <w:multiLevelType w:val="multilevel"/>
    <w:tmpl w:val="755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9D05FD"/>
    <w:multiLevelType w:val="multilevel"/>
    <w:tmpl w:val="E71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660C9E"/>
    <w:multiLevelType w:val="multilevel"/>
    <w:tmpl w:val="7A1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59406F"/>
    <w:multiLevelType w:val="multilevel"/>
    <w:tmpl w:val="626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F204D"/>
    <w:multiLevelType w:val="multilevel"/>
    <w:tmpl w:val="A28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D5284B"/>
    <w:multiLevelType w:val="multilevel"/>
    <w:tmpl w:val="230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C13308"/>
    <w:multiLevelType w:val="multilevel"/>
    <w:tmpl w:val="048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02044E"/>
    <w:multiLevelType w:val="multilevel"/>
    <w:tmpl w:val="BAF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D465BD"/>
    <w:multiLevelType w:val="multilevel"/>
    <w:tmpl w:val="C10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902004"/>
    <w:multiLevelType w:val="multilevel"/>
    <w:tmpl w:val="04C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D518DC"/>
    <w:multiLevelType w:val="multilevel"/>
    <w:tmpl w:val="A9A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E83949"/>
    <w:multiLevelType w:val="multilevel"/>
    <w:tmpl w:val="B2A4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060499"/>
    <w:multiLevelType w:val="multilevel"/>
    <w:tmpl w:val="420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2A7354"/>
    <w:multiLevelType w:val="multilevel"/>
    <w:tmpl w:val="682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C76A84"/>
    <w:multiLevelType w:val="multilevel"/>
    <w:tmpl w:val="525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4A67F5"/>
    <w:multiLevelType w:val="multilevel"/>
    <w:tmpl w:val="006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57171C"/>
    <w:multiLevelType w:val="multilevel"/>
    <w:tmpl w:val="85E0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87097"/>
    <w:multiLevelType w:val="multilevel"/>
    <w:tmpl w:val="3C4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E4E64"/>
    <w:multiLevelType w:val="multilevel"/>
    <w:tmpl w:val="123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6031"/>
    <w:multiLevelType w:val="multilevel"/>
    <w:tmpl w:val="EAA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17A5A"/>
    <w:multiLevelType w:val="multilevel"/>
    <w:tmpl w:val="2D0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5B613D"/>
    <w:multiLevelType w:val="multilevel"/>
    <w:tmpl w:val="398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491059"/>
    <w:multiLevelType w:val="multilevel"/>
    <w:tmpl w:val="C84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B9098A"/>
    <w:multiLevelType w:val="multilevel"/>
    <w:tmpl w:val="630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D9759B"/>
    <w:multiLevelType w:val="multilevel"/>
    <w:tmpl w:val="1AD4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C0623E"/>
    <w:multiLevelType w:val="multilevel"/>
    <w:tmpl w:val="57D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7"/>
  </w:num>
  <w:num w:numId="3">
    <w:abstractNumId w:val="46"/>
  </w:num>
  <w:num w:numId="4">
    <w:abstractNumId w:val="17"/>
  </w:num>
  <w:num w:numId="5">
    <w:abstractNumId w:val="42"/>
  </w:num>
  <w:num w:numId="6">
    <w:abstractNumId w:val="35"/>
  </w:num>
  <w:num w:numId="7">
    <w:abstractNumId w:val="8"/>
  </w:num>
  <w:num w:numId="8">
    <w:abstractNumId w:val="43"/>
  </w:num>
  <w:num w:numId="9">
    <w:abstractNumId w:val="4"/>
  </w:num>
  <w:num w:numId="10">
    <w:abstractNumId w:val="36"/>
  </w:num>
  <w:num w:numId="11">
    <w:abstractNumId w:val="11"/>
  </w:num>
  <w:num w:numId="12">
    <w:abstractNumId w:val="27"/>
  </w:num>
  <w:num w:numId="13">
    <w:abstractNumId w:val="0"/>
  </w:num>
  <w:num w:numId="14">
    <w:abstractNumId w:val="18"/>
  </w:num>
  <w:num w:numId="15">
    <w:abstractNumId w:val="20"/>
  </w:num>
  <w:num w:numId="16">
    <w:abstractNumId w:val="30"/>
  </w:num>
  <w:num w:numId="17">
    <w:abstractNumId w:val="45"/>
  </w:num>
  <w:num w:numId="18">
    <w:abstractNumId w:val="6"/>
  </w:num>
  <w:num w:numId="19">
    <w:abstractNumId w:val="13"/>
  </w:num>
  <w:num w:numId="20">
    <w:abstractNumId w:val="39"/>
  </w:num>
  <w:num w:numId="21">
    <w:abstractNumId w:val="24"/>
  </w:num>
  <w:num w:numId="22">
    <w:abstractNumId w:val="16"/>
  </w:num>
  <w:num w:numId="23">
    <w:abstractNumId w:val="28"/>
  </w:num>
  <w:num w:numId="24">
    <w:abstractNumId w:val="25"/>
  </w:num>
  <w:num w:numId="25">
    <w:abstractNumId w:val="9"/>
  </w:num>
  <w:num w:numId="26">
    <w:abstractNumId w:val="32"/>
  </w:num>
  <w:num w:numId="27">
    <w:abstractNumId w:val="29"/>
  </w:num>
  <w:num w:numId="28">
    <w:abstractNumId w:val="5"/>
  </w:num>
  <w:num w:numId="29">
    <w:abstractNumId w:val="10"/>
  </w:num>
  <w:num w:numId="30">
    <w:abstractNumId w:val="38"/>
  </w:num>
  <w:num w:numId="31">
    <w:abstractNumId w:val="26"/>
  </w:num>
  <w:num w:numId="32">
    <w:abstractNumId w:val="7"/>
  </w:num>
  <w:num w:numId="33">
    <w:abstractNumId w:val="23"/>
  </w:num>
  <w:num w:numId="34">
    <w:abstractNumId w:val="41"/>
  </w:num>
  <w:num w:numId="35">
    <w:abstractNumId w:val="3"/>
  </w:num>
  <w:num w:numId="36">
    <w:abstractNumId w:val="40"/>
  </w:num>
  <w:num w:numId="37">
    <w:abstractNumId w:val="47"/>
  </w:num>
  <w:num w:numId="38">
    <w:abstractNumId w:val="34"/>
  </w:num>
  <w:num w:numId="39">
    <w:abstractNumId w:val="49"/>
  </w:num>
  <w:num w:numId="40">
    <w:abstractNumId w:val="44"/>
  </w:num>
  <w:num w:numId="41">
    <w:abstractNumId w:val="14"/>
  </w:num>
  <w:num w:numId="42">
    <w:abstractNumId w:val="22"/>
  </w:num>
  <w:num w:numId="43">
    <w:abstractNumId w:val="19"/>
  </w:num>
  <w:num w:numId="44">
    <w:abstractNumId w:val="48"/>
  </w:num>
  <w:num w:numId="45">
    <w:abstractNumId w:val="2"/>
  </w:num>
  <w:num w:numId="46">
    <w:abstractNumId w:val="31"/>
  </w:num>
  <w:num w:numId="47">
    <w:abstractNumId w:val="12"/>
  </w:num>
  <w:num w:numId="48">
    <w:abstractNumId w:val="33"/>
  </w:num>
  <w:num w:numId="49">
    <w:abstractNumId w:val="1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36"/>
    <w:rsid w:val="001E4E36"/>
    <w:rsid w:val="005F7356"/>
    <w:rsid w:val="00647A18"/>
    <w:rsid w:val="006D6994"/>
    <w:rsid w:val="00793FD6"/>
    <w:rsid w:val="00C500CE"/>
    <w:rsid w:val="00C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5"/>
  </w:style>
  <w:style w:type="paragraph" w:styleId="1">
    <w:name w:val="heading 1"/>
    <w:basedOn w:val="a"/>
    <w:next w:val="a"/>
    <w:link w:val="10"/>
    <w:uiPriority w:val="9"/>
    <w:qFormat/>
    <w:rsid w:val="00CA55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5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5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5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5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5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5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5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5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5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55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55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55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55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5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55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55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5D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55D5"/>
    <w:rPr>
      <w:b/>
      <w:bCs/>
      <w:spacing w:val="0"/>
    </w:rPr>
  </w:style>
  <w:style w:type="character" w:styleId="a9">
    <w:name w:val="Emphasis"/>
    <w:uiPriority w:val="20"/>
    <w:qFormat/>
    <w:rsid w:val="00CA55D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55D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5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5D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55D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55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55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55D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55D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55D5"/>
    <w:rPr>
      <w:smallCaps/>
    </w:rPr>
  </w:style>
  <w:style w:type="character" w:styleId="af1">
    <w:name w:val="Intense Reference"/>
    <w:uiPriority w:val="32"/>
    <w:qFormat/>
    <w:rsid w:val="00CA55D5"/>
    <w:rPr>
      <w:b/>
      <w:bCs/>
      <w:smallCaps/>
      <w:color w:val="auto"/>
    </w:rPr>
  </w:style>
  <w:style w:type="character" w:styleId="af2">
    <w:name w:val="Book Title"/>
    <w:uiPriority w:val="33"/>
    <w:qFormat/>
    <w:rsid w:val="00CA55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5D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E4E3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E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1419</Words>
  <Characters>8094</Characters>
  <Application>Microsoft Office Word</Application>
  <DocSecurity>0</DocSecurity>
  <Lines>67</Lines>
  <Paragraphs>18</Paragraphs>
  <ScaleCrop>false</ScaleCrop>
  <Company>Hewlett-Packard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dcterms:created xsi:type="dcterms:W3CDTF">2013-02-12T03:36:00Z</dcterms:created>
  <dcterms:modified xsi:type="dcterms:W3CDTF">2013-02-12T09:57:00Z</dcterms:modified>
</cp:coreProperties>
</file>